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A8" w:rsidRPr="00F81765" w:rsidRDefault="00F81765" w:rsidP="00F66DA8">
      <w:pPr>
        <w:jc w:val="center"/>
        <w:rPr>
          <w:rFonts w:ascii="Times New Roman" w:hAnsi="Times New Roman" w:cs="Times New Roman"/>
          <w:b/>
          <w:sz w:val="28"/>
          <w:szCs w:val="28"/>
          <w:lang w:val="en-US"/>
        </w:rPr>
      </w:pPr>
      <w:r>
        <w:rPr>
          <w:rFonts w:ascii="Times New Roman" w:hAnsi="Times New Roman" w:cs="Times New Roman"/>
          <w:b/>
          <w:sz w:val="28"/>
          <w:szCs w:val="28"/>
          <w:lang w:val="uk-UA"/>
        </w:rPr>
        <w:t>Лабораторна робота №</w:t>
      </w:r>
      <w:r>
        <w:rPr>
          <w:rFonts w:ascii="Times New Roman" w:hAnsi="Times New Roman" w:cs="Times New Roman"/>
          <w:b/>
          <w:sz w:val="28"/>
          <w:szCs w:val="28"/>
          <w:lang w:val="en-US"/>
        </w:rPr>
        <w:t>8</w:t>
      </w:r>
      <w:bookmarkStart w:id="0" w:name="_GoBack"/>
      <w:bookmarkEnd w:id="0"/>
    </w:p>
    <w:p w:rsidR="0021191F" w:rsidRPr="00A7231D" w:rsidRDefault="00F66DA8" w:rsidP="0021191F">
      <w:pPr>
        <w:jc w:val="both"/>
        <w:rPr>
          <w:rFonts w:ascii="Times New Roman" w:hAnsi="Times New Roman" w:cs="Times New Roman"/>
          <w:sz w:val="28"/>
          <w:szCs w:val="28"/>
        </w:rPr>
      </w:pPr>
      <w:r w:rsidRPr="00F66DA8">
        <w:rPr>
          <w:rFonts w:ascii="Times New Roman" w:hAnsi="Times New Roman" w:cs="Times New Roman"/>
          <w:b/>
          <w:sz w:val="28"/>
          <w:szCs w:val="28"/>
          <w:lang w:val="uk-UA"/>
        </w:rPr>
        <w:t>Тема:</w:t>
      </w:r>
      <w:r>
        <w:rPr>
          <w:rFonts w:ascii="Times New Roman" w:hAnsi="Times New Roman" w:cs="Times New Roman"/>
          <w:sz w:val="28"/>
          <w:szCs w:val="28"/>
          <w:lang w:val="uk-UA"/>
        </w:rPr>
        <w:t xml:space="preserve"> </w:t>
      </w:r>
      <w:r w:rsidR="0021191F" w:rsidRPr="00A7231D">
        <w:rPr>
          <w:rFonts w:ascii="Times New Roman" w:hAnsi="Times New Roman" w:cs="Times New Roman"/>
          <w:b/>
          <w:sz w:val="28"/>
          <w:szCs w:val="28"/>
        </w:rPr>
        <w:t>Реактиви, що використовуються для проведення молекуляно- генетичних досліджень (ферменти, буфери, спирти).</w:t>
      </w:r>
    </w:p>
    <w:p w:rsidR="0021191F" w:rsidRPr="00F66DA8" w:rsidRDefault="00F66DA8" w:rsidP="00F66DA8">
      <w:pPr>
        <w:widowControl w:val="0"/>
        <w:autoSpaceDE w:val="0"/>
        <w:autoSpaceDN w:val="0"/>
        <w:adjustRightInd w:val="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1. </w:t>
      </w:r>
      <w:r>
        <w:rPr>
          <w:rFonts w:ascii="Times New Roman" w:hAnsi="Times New Roman" w:cs="Times New Roman"/>
          <w:sz w:val="28"/>
          <w:szCs w:val="28"/>
          <w:lang w:val="uk-UA"/>
        </w:rPr>
        <w:t>Підготувати презентацію на тему лабораторної роботи.</w:t>
      </w:r>
    </w:p>
    <w:p w:rsidR="0021191F" w:rsidRPr="00F66DA8" w:rsidRDefault="00F66DA8" w:rsidP="00F66DA8">
      <w:pPr>
        <w:widowControl w:val="0"/>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21191F" w:rsidRPr="00A7231D" w:rsidRDefault="0021191F" w:rsidP="0021191F">
      <w:pPr>
        <w:numPr>
          <w:ilvl w:val="0"/>
          <w:numId w:val="1"/>
        </w:numPr>
        <w:jc w:val="both"/>
        <w:rPr>
          <w:rFonts w:ascii="Times New Roman" w:hAnsi="Times New Roman" w:cs="Times New Roman"/>
          <w:sz w:val="28"/>
          <w:szCs w:val="28"/>
        </w:rPr>
      </w:pPr>
      <w:r w:rsidRPr="00A7231D">
        <w:rPr>
          <w:rFonts w:ascii="Times New Roman" w:hAnsi="Times New Roman" w:cs="Times New Roman"/>
          <w:sz w:val="28"/>
          <w:szCs w:val="28"/>
        </w:rPr>
        <w:t xml:space="preserve">Набори хімреактивів для досліджень. їх склад. </w:t>
      </w:r>
    </w:p>
    <w:p w:rsidR="0021191F" w:rsidRPr="00A7231D" w:rsidRDefault="0021191F" w:rsidP="0021191F">
      <w:pPr>
        <w:numPr>
          <w:ilvl w:val="0"/>
          <w:numId w:val="1"/>
        </w:numPr>
        <w:jc w:val="both"/>
        <w:rPr>
          <w:rFonts w:ascii="Times New Roman" w:hAnsi="Times New Roman" w:cs="Times New Roman"/>
          <w:sz w:val="28"/>
          <w:szCs w:val="28"/>
        </w:rPr>
      </w:pPr>
      <w:r w:rsidRPr="00A7231D">
        <w:rPr>
          <w:rFonts w:ascii="Times New Roman" w:hAnsi="Times New Roman" w:cs="Times New Roman"/>
          <w:sz w:val="28"/>
          <w:szCs w:val="28"/>
        </w:rPr>
        <w:t xml:space="preserve">Проведені аналізи. </w:t>
      </w:r>
    </w:p>
    <w:p w:rsidR="00F66DA8" w:rsidRPr="00F66DA8" w:rsidRDefault="0021191F" w:rsidP="00F66DA8">
      <w:pPr>
        <w:numPr>
          <w:ilvl w:val="0"/>
          <w:numId w:val="1"/>
        </w:numPr>
        <w:jc w:val="both"/>
        <w:rPr>
          <w:rFonts w:ascii="Times New Roman" w:hAnsi="Times New Roman" w:cs="Times New Roman"/>
          <w:sz w:val="28"/>
          <w:szCs w:val="28"/>
        </w:rPr>
      </w:pPr>
      <w:r w:rsidRPr="00A7231D">
        <w:rPr>
          <w:rFonts w:ascii="Times New Roman" w:hAnsi="Times New Roman" w:cs="Times New Roman"/>
          <w:sz w:val="28"/>
          <w:szCs w:val="28"/>
        </w:rPr>
        <w:t xml:space="preserve">Особливості функціонування ферментів. </w:t>
      </w:r>
    </w:p>
    <w:p w:rsidR="00F66DA8" w:rsidRPr="00F66DA8" w:rsidRDefault="0021191F" w:rsidP="00F66DA8">
      <w:pPr>
        <w:numPr>
          <w:ilvl w:val="0"/>
          <w:numId w:val="1"/>
        </w:numPr>
        <w:jc w:val="both"/>
        <w:rPr>
          <w:rFonts w:ascii="Times New Roman" w:hAnsi="Times New Roman" w:cs="Times New Roman"/>
          <w:sz w:val="28"/>
          <w:szCs w:val="28"/>
        </w:rPr>
      </w:pPr>
      <w:r w:rsidRPr="00F66DA8">
        <w:rPr>
          <w:rFonts w:ascii="Times New Roman" w:hAnsi="Times New Roman" w:cs="Times New Roman"/>
          <w:sz w:val="28"/>
          <w:szCs w:val="28"/>
        </w:rPr>
        <w:t>Специфічність дії ферментів.</w:t>
      </w:r>
    </w:p>
    <w:p w:rsidR="00F66DA8" w:rsidRPr="00F66DA8" w:rsidRDefault="0021191F" w:rsidP="00F66DA8">
      <w:pPr>
        <w:numPr>
          <w:ilvl w:val="0"/>
          <w:numId w:val="1"/>
        </w:numPr>
        <w:jc w:val="both"/>
        <w:rPr>
          <w:rFonts w:ascii="Times New Roman" w:hAnsi="Times New Roman" w:cs="Times New Roman"/>
          <w:sz w:val="28"/>
          <w:szCs w:val="28"/>
        </w:rPr>
      </w:pPr>
      <w:r w:rsidRPr="00F66DA8">
        <w:rPr>
          <w:rFonts w:ascii="Times New Roman" w:hAnsi="Times New Roman" w:cs="Times New Roman"/>
          <w:sz w:val="28"/>
          <w:szCs w:val="28"/>
        </w:rPr>
        <w:t xml:space="preserve">Буферні системи, розчини, суміші. </w:t>
      </w:r>
    </w:p>
    <w:p w:rsidR="0021191F" w:rsidRPr="00F66DA8" w:rsidRDefault="0021191F" w:rsidP="00F66DA8">
      <w:pPr>
        <w:numPr>
          <w:ilvl w:val="0"/>
          <w:numId w:val="1"/>
        </w:numPr>
        <w:jc w:val="both"/>
        <w:rPr>
          <w:rFonts w:ascii="Times New Roman" w:hAnsi="Times New Roman" w:cs="Times New Roman"/>
          <w:sz w:val="28"/>
          <w:szCs w:val="28"/>
        </w:rPr>
      </w:pPr>
      <w:r w:rsidRPr="00F66DA8">
        <w:rPr>
          <w:rFonts w:ascii="Times New Roman" w:hAnsi="Times New Roman" w:cs="Times New Roman"/>
          <w:sz w:val="28"/>
          <w:szCs w:val="28"/>
        </w:rPr>
        <w:t>Склад, класифікація та використання спиртів.</w:t>
      </w:r>
    </w:p>
    <w:p w:rsidR="008A0808" w:rsidRDefault="008A0808">
      <w:pPr>
        <w:rPr>
          <w:lang w:val="uk-UA"/>
        </w:rPr>
      </w:pPr>
    </w:p>
    <w:p w:rsidR="00F66DA8" w:rsidRPr="00935E9E" w:rsidRDefault="00F66DA8" w:rsidP="00F66DA8">
      <w:pPr>
        <w:jc w:val="center"/>
        <w:rPr>
          <w:rFonts w:ascii="Times New Roman" w:hAnsi="Times New Roman" w:cs="Times New Roman"/>
          <w:b/>
          <w:iCs/>
          <w:sz w:val="28"/>
          <w:szCs w:val="28"/>
          <w:lang w:val="uk-UA"/>
        </w:rPr>
      </w:pPr>
      <w:r w:rsidRPr="00935E9E">
        <w:rPr>
          <w:rFonts w:ascii="Times New Roman" w:hAnsi="Times New Roman" w:cs="Times New Roman"/>
          <w:b/>
          <w:iCs/>
          <w:sz w:val="28"/>
          <w:szCs w:val="28"/>
          <w:lang w:val="uk-UA"/>
        </w:rPr>
        <w:t>Список рекомендованої літератури</w:t>
      </w:r>
    </w:p>
    <w:p w:rsidR="00F66DA8" w:rsidRPr="00935E9E" w:rsidRDefault="00F66DA8" w:rsidP="00F66DA8">
      <w:pPr>
        <w:pStyle w:val="6"/>
        <w:jc w:val="center"/>
        <w:rPr>
          <w:sz w:val="28"/>
          <w:szCs w:val="28"/>
          <w:lang w:val="ru-RU"/>
        </w:rPr>
      </w:pPr>
      <w:r w:rsidRPr="00935E9E">
        <w:rPr>
          <w:bCs w:val="0"/>
          <w:sz w:val="28"/>
          <w:szCs w:val="28"/>
        </w:rPr>
        <w:t>Базова:</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rPr>
        <w:t>Адаме Р. Методы культивирования клеток для биохимиков. - М.: Мир. - 1983.-256 с.</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Бачурина Г.Ф. Флора мохів України / Г.Ф. Бачурина, В.М. Мельничук. – Київ: Наук. думка, 2003. – Вип. 4. – 255 с.</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Бачурина Г.Ф. Флора мохів Української РСР / Г.Ф. Бачурина, В.М. Мельничук. – К.: Наук. думка, 1987. – Вип. 1. – 180 с.</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Бачурина Г.Ф. Флора мохів Української РСР / Г.Ф. Бачурина, В.М. Мельничук. – К.: Наук. думка, 1988. – Вип. 2. – 180 с.</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Бачурина Г.Ф. Флора мохів Української РСР / Г.Ф. Бачурина, В.М. Мельничук. – К.: Наук. думка, 1989. – Вип. 3.– 176 с.</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Бойко М.Ф. Ботаніка. Систематика несудинних рослин. Навч.пос. –К.: Вид-во Ліра-К, 2013. -276 с.</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Бойко М.Ф. Мохоподібні степової зони України / М.Ф. Бойко. – Херсон: Айлант, 2009. – 264 с.</w:t>
      </w:r>
    </w:p>
    <w:p w:rsidR="00F66DA8" w:rsidRPr="00935E9E" w:rsidRDefault="00F66DA8" w:rsidP="00F66DA8">
      <w:pPr>
        <w:numPr>
          <w:ilvl w:val="0"/>
          <w:numId w:val="4"/>
        </w:numPr>
        <w:shd w:val="clear" w:color="auto" w:fill="FFFFFF"/>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Бойко М.Ф., Подгайний М.М. Червоний список Херсонської області: Рідкісні та зникаючі види рослин, грибів та тварин. 2-ге видання, перероблене та доповнене. – Херсон: Терра, 2002. – 32 с.</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Бойко М.Ф., Ходосовцев О.Є. Мохоподібні і лишайники: Навч. пос. з метод. визнач. мохоподібних і лишайників. – Херсон: «Айлант», 2001. -68 с.</w:t>
      </w:r>
    </w:p>
    <w:p w:rsidR="00F66DA8" w:rsidRPr="00935E9E" w:rsidRDefault="00F66DA8" w:rsidP="00F66DA8">
      <w:pPr>
        <w:numPr>
          <w:ilvl w:val="0"/>
          <w:numId w:val="4"/>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Болвел П. Г. Биотехнология растений: культура клеток / П. Г. Болвел, Ж. В Чапман. - М.: Агропромиздат, 1989. - 298 с.</w:t>
      </w:r>
    </w:p>
    <w:p w:rsidR="00F66DA8" w:rsidRPr="00935E9E" w:rsidRDefault="00F66DA8" w:rsidP="00F66DA8">
      <w:pPr>
        <w:numPr>
          <w:ilvl w:val="0"/>
          <w:numId w:val="4"/>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Геном, клонирование, происхождение человека / Под ред. Л. И. Корочкина. - Фрязино: «Век 2», 2004. - 224 с.</w:t>
      </w:r>
    </w:p>
    <w:p w:rsidR="00F66DA8" w:rsidRPr="00935E9E" w:rsidRDefault="00F66DA8" w:rsidP="00F66DA8">
      <w:pPr>
        <w:numPr>
          <w:ilvl w:val="0"/>
          <w:numId w:val="4"/>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Глик Б. Молекулярная биотехнология / Б. Глик, Дж. Пастернак - М.: Мир, 2002. - 588 с.</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rPr>
        <w:t xml:space="preserve">Зинова А.Д. Определитель зеленых,бурых и красных водорослей  южных морей СССР. – М. – Л.: Наука, 1967. – 398 с. </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rPr>
        <w:t>Кучук Н. В. Генетическая инженерия растений. - К.: Наукова думка, 1997. -152 с.</w:t>
      </w:r>
    </w:p>
    <w:p w:rsidR="00F66DA8" w:rsidRPr="00935E9E" w:rsidRDefault="00F66DA8" w:rsidP="00F66DA8">
      <w:pPr>
        <w:numPr>
          <w:ilvl w:val="0"/>
          <w:numId w:val="4"/>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lastRenderedPageBreak/>
        <w:t>Мельничук М. Д. Біотехноло</w:t>
      </w:r>
      <w:r w:rsidRPr="00935E9E">
        <w:rPr>
          <w:rFonts w:ascii="Times New Roman" w:hAnsi="Times New Roman" w:cs="Times New Roman"/>
          <w:sz w:val="28"/>
          <w:szCs w:val="28"/>
          <w:lang w:val="uk-UA"/>
        </w:rPr>
        <w:t>гі</w:t>
      </w:r>
      <w:r w:rsidRPr="00935E9E">
        <w:rPr>
          <w:rFonts w:ascii="Times New Roman" w:hAnsi="Times New Roman" w:cs="Times New Roman"/>
          <w:sz w:val="28"/>
          <w:szCs w:val="28"/>
        </w:rPr>
        <w:t>я рослин / М. Д. Мельничук, Т. В. Новак, В.</w:t>
      </w:r>
      <w:r w:rsidRPr="00935E9E">
        <w:rPr>
          <w:rFonts w:ascii="Times New Roman" w:hAnsi="Times New Roman" w:cs="Times New Roman"/>
          <w:sz w:val="28"/>
          <w:szCs w:val="28"/>
          <w:lang w:val="uk-UA"/>
        </w:rPr>
        <w:t xml:space="preserve"> </w:t>
      </w:r>
      <w:r w:rsidRPr="00935E9E">
        <w:rPr>
          <w:rFonts w:ascii="Times New Roman" w:hAnsi="Times New Roman" w:cs="Times New Roman"/>
          <w:sz w:val="28"/>
          <w:szCs w:val="28"/>
        </w:rPr>
        <w:t>Кунах - К.: Пол</w:t>
      </w:r>
      <w:r w:rsidRPr="00935E9E">
        <w:rPr>
          <w:rFonts w:ascii="Times New Roman" w:hAnsi="Times New Roman" w:cs="Times New Roman"/>
          <w:sz w:val="28"/>
          <w:szCs w:val="28"/>
          <w:lang w:val="uk-UA"/>
        </w:rPr>
        <w:t>і</w:t>
      </w:r>
      <w:r w:rsidRPr="00935E9E">
        <w:rPr>
          <w:rFonts w:ascii="Times New Roman" w:hAnsi="Times New Roman" w:cs="Times New Roman"/>
          <w:sz w:val="28"/>
          <w:szCs w:val="28"/>
        </w:rPr>
        <w:t>графконсалтинг, 2003. - 315 с.</w:t>
      </w:r>
    </w:p>
    <w:p w:rsidR="00F66DA8" w:rsidRPr="00935E9E" w:rsidRDefault="00F66DA8" w:rsidP="00F66DA8">
      <w:pPr>
        <w:numPr>
          <w:ilvl w:val="0"/>
          <w:numId w:val="4"/>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Рис Э. Введение в молекулярную биологию. От клеток к атомам / Э. Рис, М. Стернберг - Пер с анг. - М.: Мир, 2002. - 142 с.</w:t>
      </w:r>
    </w:p>
    <w:p w:rsidR="00F66DA8" w:rsidRPr="00935E9E" w:rsidRDefault="00F66DA8" w:rsidP="00F66DA8">
      <w:pPr>
        <w:numPr>
          <w:ilvl w:val="0"/>
          <w:numId w:val="4"/>
        </w:numPr>
        <w:shd w:val="clear" w:color="auto" w:fill="FFFFFF"/>
        <w:tabs>
          <w:tab w:val="left" w:pos="288"/>
        </w:tabs>
        <w:ind w:left="0" w:right="22"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Саут Р., Уиттик А. Основи альгологии. – М.: Мир, 1990 – 595 с.</w:t>
      </w:r>
    </w:p>
    <w:p w:rsidR="00F66DA8" w:rsidRPr="00935E9E" w:rsidRDefault="00F66DA8" w:rsidP="00F66DA8">
      <w:pPr>
        <w:numPr>
          <w:ilvl w:val="0"/>
          <w:numId w:val="4"/>
        </w:numPr>
        <w:shd w:val="clear" w:color="auto" w:fill="FFFFFF"/>
        <w:tabs>
          <w:tab w:val="left" w:pos="288"/>
        </w:tabs>
        <w:ind w:left="0" w:right="22" w:firstLine="709"/>
        <w:jc w:val="both"/>
        <w:rPr>
          <w:rFonts w:ascii="Times New Roman" w:hAnsi="Times New Roman" w:cs="Times New Roman"/>
          <w:sz w:val="28"/>
          <w:szCs w:val="28"/>
          <w:lang w:val="uk-UA"/>
        </w:rPr>
      </w:pPr>
      <w:r w:rsidRPr="00935E9E">
        <w:rPr>
          <w:rFonts w:ascii="Times New Roman" w:hAnsi="Times New Roman" w:cs="Times New Roman"/>
          <w:sz w:val="28"/>
          <w:szCs w:val="28"/>
        </w:rPr>
        <w:t>Сельскохозяйственная биотехнология / Под. ред. В. С. Шевелухи. - М.: Высшая школа, 1998. - 142 с.</w:t>
      </w:r>
    </w:p>
    <w:p w:rsidR="00F66DA8" w:rsidRPr="00935E9E" w:rsidRDefault="00F66DA8" w:rsidP="00F66DA8">
      <w:pPr>
        <w:numPr>
          <w:ilvl w:val="0"/>
          <w:numId w:val="4"/>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Сиволоб А.В. Молекулярна б</w:t>
      </w:r>
      <w:r w:rsidRPr="00935E9E">
        <w:rPr>
          <w:rFonts w:ascii="Times New Roman" w:hAnsi="Times New Roman" w:cs="Times New Roman"/>
          <w:sz w:val="28"/>
          <w:szCs w:val="28"/>
          <w:lang w:val="uk-UA"/>
        </w:rPr>
        <w:t>і</w:t>
      </w:r>
      <w:r w:rsidRPr="00935E9E">
        <w:rPr>
          <w:rFonts w:ascii="Times New Roman" w:hAnsi="Times New Roman" w:cs="Times New Roman"/>
          <w:sz w:val="28"/>
          <w:szCs w:val="28"/>
        </w:rPr>
        <w:t>оло</w:t>
      </w:r>
      <w:r w:rsidRPr="00935E9E">
        <w:rPr>
          <w:rFonts w:ascii="Times New Roman" w:hAnsi="Times New Roman" w:cs="Times New Roman"/>
          <w:sz w:val="28"/>
          <w:szCs w:val="28"/>
          <w:lang w:val="uk-UA"/>
        </w:rPr>
        <w:t>гі</w:t>
      </w:r>
      <w:r w:rsidRPr="00935E9E">
        <w:rPr>
          <w:rFonts w:ascii="Times New Roman" w:hAnsi="Times New Roman" w:cs="Times New Roman"/>
          <w:sz w:val="28"/>
          <w:szCs w:val="28"/>
        </w:rPr>
        <w:t>я, 2008. - 145 с.</w:t>
      </w:r>
    </w:p>
    <w:p w:rsidR="00F66DA8" w:rsidRPr="00935E9E" w:rsidRDefault="00F66DA8" w:rsidP="00F66DA8">
      <w:pPr>
        <w:numPr>
          <w:ilvl w:val="0"/>
          <w:numId w:val="4"/>
        </w:numPr>
        <w:shd w:val="clear" w:color="auto" w:fill="FFFFFF"/>
        <w:tabs>
          <w:tab w:val="left" w:pos="288"/>
        </w:tabs>
        <w:ind w:left="0" w:right="22" w:firstLine="709"/>
        <w:jc w:val="both"/>
        <w:rPr>
          <w:rFonts w:ascii="Times New Roman" w:hAnsi="Times New Roman" w:cs="Times New Roman"/>
          <w:spacing w:val="-11"/>
          <w:sz w:val="28"/>
          <w:szCs w:val="28"/>
          <w:lang w:val="uk-UA"/>
        </w:rPr>
      </w:pPr>
      <w:r w:rsidRPr="00935E9E">
        <w:rPr>
          <w:rFonts w:ascii="Times New Roman" w:hAnsi="Times New Roman" w:cs="Times New Roman"/>
          <w:sz w:val="28"/>
          <w:szCs w:val="28"/>
        </w:rPr>
        <w:t>Сассон А. Биотехнология: Свершения и надежды. - М.: Мир, 1987. - 167с.</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Ткаченко Ф.П. Морські водорості-макрофіти України (північно-західна частина Чорного моря): навч.пос./Ф.П. Ткаченко; за ред.. П.М.Царенка. –Одеса: Астропринт, 2011. -104 с.</w:t>
      </w:r>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shd w:val="clear" w:color="auto" w:fill="F9F9F9"/>
          <w:lang w:val="uk-UA"/>
        </w:rPr>
        <w:t xml:space="preserve">Антонюк М. З. Мінливість у послідовності гена </w:t>
      </w:r>
      <w:r w:rsidRPr="00935E9E">
        <w:rPr>
          <w:rFonts w:ascii="Times New Roman" w:hAnsi="Times New Roman" w:cs="Times New Roman"/>
          <w:sz w:val="28"/>
          <w:szCs w:val="28"/>
          <w:shd w:val="clear" w:color="auto" w:fill="F9F9F9"/>
        </w:rPr>
        <w:t>Glu</w:t>
      </w:r>
      <w:r w:rsidRPr="00935E9E">
        <w:rPr>
          <w:rFonts w:ascii="Times New Roman" w:hAnsi="Times New Roman" w:cs="Times New Roman"/>
          <w:sz w:val="28"/>
          <w:szCs w:val="28"/>
          <w:shd w:val="clear" w:color="auto" w:fill="F9F9F9"/>
          <w:lang w:val="uk-UA"/>
        </w:rPr>
        <w:t>1 у популяціях пирію середнього як можлива адаптивна ознака / Антонюк М. З., Єфіменко Т. С., Терновська Т. К. // Фактори експериментальної еволюції організмів. – 2018. – Т. 22. – С. 96–101.</w:t>
      </w:r>
      <w:r w:rsidRPr="00935E9E">
        <w:rPr>
          <w:rFonts w:ascii="Times New Roman" w:hAnsi="Times New Roman" w:cs="Times New Roman"/>
          <w:sz w:val="28"/>
          <w:szCs w:val="28"/>
          <w:shd w:val="clear" w:color="auto" w:fill="F9F9F9"/>
        </w:rPr>
        <w:t> </w:t>
      </w:r>
      <w:hyperlink r:id="rId6" w:history="1">
        <w:r w:rsidRPr="00935E9E">
          <w:rPr>
            <w:rStyle w:val="a3"/>
            <w:rFonts w:ascii="Times New Roman" w:hAnsi="Times New Roman" w:cs="Times New Roman"/>
            <w:color w:val="113152"/>
            <w:sz w:val="28"/>
            <w:szCs w:val="28"/>
            <w:bdr w:val="none" w:sz="0" w:space="0" w:color="auto" w:frame="1"/>
            <w:shd w:val="clear" w:color="auto" w:fill="F9F9F9"/>
          </w:rPr>
          <w:t>http://ekmair.ukma.edu.ua/handle/123456789/16545</w:t>
        </w:r>
      </w:hyperlink>
    </w:p>
    <w:p w:rsidR="00F66DA8" w:rsidRPr="00935E9E" w:rsidRDefault="00F66DA8" w:rsidP="00F66DA8">
      <w:pPr>
        <w:numPr>
          <w:ilvl w:val="0"/>
          <w:numId w:val="4"/>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shd w:val="clear" w:color="auto" w:fill="F9F9F9"/>
          <w:lang w:val="en-US"/>
        </w:rPr>
        <w:t>Introgression of Aegilops mutica genes into common wheat genome [electronic resourse] / T. S. Iefimenko, M. Z. Antonyuk, V. S. Martynenko, A. G. Navalihina, T. K. Ternovska // Cytology and Genetics. – 2018. – Vol. 52, Issue 1. – P. 21–30. </w:t>
      </w:r>
      <w:hyperlink r:id="rId7" w:history="1">
        <w:r w:rsidRPr="00935E9E">
          <w:rPr>
            <w:rStyle w:val="a3"/>
            <w:rFonts w:ascii="Times New Roman" w:hAnsi="Times New Roman" w:cs="Times New Roman"/>
            <w:color w:val="113152"/>
            <w:sz w:val="28"/>
            <w:szCs w:val="28"/>
            <w:bdr w:val="none" w:sz="0" w:space="0" w:color="auto" w:frame="1"/>
            <w:shd w:val="clear" w:color="auto" w:fill="F9F9F9"/>
          </w:rPr>
          <w:t>https://doi.org/10.3103/S0095452718010048</w:t>
        </w:r>
      </w:hyperlink>
    </w:p>
    <w:p w:rsidR="00F66DA8" w:rsidRPr="00935E9E" w:rsidRDefault="00F66DA8" w:rsidP="00F66DA8">
      <w:pPr>
        <w:jc w:val="center"/>
        <w:rPr>
          <w:rFonts w:ascii="Times New Roman" w:hAnsi="Times New Roman" w:cs="Times New Roman"/>
          <w:b/>
          <w:sz w:val="28"/>
          <w:szCs w:val="28"/>
          <w:lang w:val="uk-UA"/>
        </w:rPr>
      </w:pPr>
      <w:r w:rsidRPr="00935E9E">
        <w:rPr>
          <w:rFonts w:ascii="Times New Roman" w:hAnsi="Times New Roman" w:cs="Times New Roman"/>
          <w:b/>
          <w:sz w:val="28"/>
          <w:szCs w:val="28"/>
          <w:lang w:val="uk-UA"/>
        </w:rPr>
        <w:t>Додаткова</w:t>
      </w:r>
      <w:r w:rsidRPr="00935E9E">
        <w:rPr>
          <w:rFonts w:ascii="Times New Roman" w:hAnsi="Times New Roman" w:cs="Times New Roman"/>
          <w:b/>
          <w:sz w:val="28"/>
          <w:szCs w:val="28"/>
        </w:rPr>
        <w:t>:</w:t>
      </w:r>
    </w:p>
    <w:p w:rsidR="00F66DA8" w:rsidRPr="00935E9E" w:rsidRDefault="00F66DA8" w:rsidP="00F66DA8">
      <w:pPr>
        <w:jc w:val="center"/>
        <w:rPr>
          <w:rFonts w:ascii="Times New Roman" w:hAnsi="Times New Roman" w:cs="Times New Roman"/>
          <w:b/>
          <w:sz w:val="28"/>
          <w:szCs w:val="28"/>
          <w:lang w:val="uk-UA"/>
        </w:rPr>
      </w:pP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Биотехнология. Под. ред. А. А. Баева. - М.: Наука, 1984. - 231 с.</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Биотехнология. Принципы и применение. Под. ред. И. Хиччинса, Д. Беста, Д. Джонса. - М.: Мир, 1988. - 273 с.</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Биотехнология клеток животных. Под ред. Р. Е. Спиера и Дж. Б. Гриффитса. - М.: Агропромиздат, 1989. - 301с.</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pacing w:val="-2"/>
          <w:sz w:val="28"/>
          <w:szCs w:val="28"/>
          <w:lang w:val="uk-UA"/>
        </w:rPr>
        <w:t xml:space="preserve">Бойко М.Ф. Основи наукових досліджень. Біологія: Метод. реком. - Херсон: Айлант, 2001.- 12 с. </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Бойко М.Ф. Синантропна бріофлора України / М.Ф. Бойко // Чорноморськ. ботан. журн. – 2005. – Т. 1, №2. – С. 24-32.</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rPr>
        <w:t xml:space="preserve">Бойко М.Ф. Чекліст мохоподібних України / М.Ф. Бойко. – Херсон: Айлант, 2008. – 232 с. </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Болвел П. Г., Чапман Ж. В. Биотехнология растений: культура клеток. - М.: Агропромиздат, 1989. - 298 с.</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Борисюк Н. В., Зубко М. К., Кириченко И. В., Махорина О. К. и др. Методы клеточной биотехнологии растений. - К.: Институт ботаники им. Н. Г. Холодного, 1987. - 53 с.</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Вакула В.Л. Биотехнология, что это такое? - М.: Молодая гвардия, 1989. - 154 с.</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Варфаломеев С. Д. Инженерная энзимология. - М.: Высшая школа, 1987. - 87 с.</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rPr>
        <w:lastRenderedPageBreak/>
        <w:t>Варфаломеев С. Д., Калюжний С. Д. Биотехнология. Кинетические основы микробиологических процессов. - М.: Высшая школа, 1990. - 210 с.</w:t>
      </w:r>
      <w:r w:rsidRPr="00935E9E">
        <w:rPr>
          <w:rFonts w:ascii="Times New Roman" w:hAnsi="Times New Roman" w:cs="Times New Roman"/>
          <w:sz w:val="28"/>
          <w:szCs w:val="28"/>
          <w:lang w:val="uk-UA"/>
        </w:rPr>
        <w:t xml:space="preserve"> </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Великанов Л.Л. и др. Курс низших растений.  М.: Высшая школа, 1981. – 504 с.</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Воробьева Л. И. Техническая микробиология. - Изд-во МГУ, 1987. - 195 с.</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Калинець-Мамчук З. Словник-довідник з альгології та мікології. -Львів:ЛНУ ім.І.Франка, 2011. - 399</w:t>
      </w:r>
      <w:r w:rsidRPr="00935E9E">
        <w:rPr>
          <w:rFonts w:ascii="Times New Roman" w:hAnsi="Times New Roman" w:cs="Times New Roman"/>
          <w:sz w:val="28"/>
          <w:szCs w:val="28"/>
        </w:rPr>
        <w:t>c</w:t>
      </w:r>
      <w:r w:rsidRPr="00935E9E">
        <w:rPr>
          <w:rFonts w:ascii="Times New Roman" w:hAnsi="Times New Roman" w:cs="Times New Roman"/>
          <w:sz w:val="28"/>
          <w:szCs w:val="28"/>
          <w:lang w:val="uk-UA"/>
        </w:rPr>
        <w:t>.</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Костіков І.Ю., Джаган В.В., Демченко Е.М. та ін. Ботаніка. Водорості та гриби: Навчальний посібник. –К.: Арістей, 2006. –476с.</w:t>
      </w:r>
      <w:r w:rsidRPr="00935E9E">
        <w:rPr>
          <w:rFonts w:ascii="Times New Roman" w:hAnsi="Times New Roman" w:cs="Times New Roman"/>
          <w:sz w:val="28"/>
          <w:szCs w:val="28"/>
        </w:rPr>
        <w:t xml:space="preserve"> </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Криобиология и биотехнология. Под ред. А. А. Цуцаевой. - К.: Наукова думка, 1987.- 196 с.</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Кучук Н. В. Генетическая инженерия растений. - К.: Наукова думка, 1997. -</w:t>
      </w:r>
      <w:r w:rsidRPr="00935E9E">
        <w:rPr>
          <w:rFonts w:ascii="Times New Roman" w:hAnsi="Times New Roman" w:cs="Times New Roman"/>
          <w:sz w:val="28"/>
          <w:szCs w:val="28"/>
          <w:lang w:val="ru-RU"/>
        </w:rPr>
        <w:t xml:space="preserve"> </w:t>
      </w:r>
      <w:r w:rsidRPr="00935E9E">
        <w:rPr>
          <w:rFonts w:ascii="Times New Roman" w:hAnsi="Times New Roman" w:cs="Times New Roman"/>
          <w:sz w:val="28"/>
          <w:szCs w:val="28"/>
        </w:rPr>
        <w:t>152 с.</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Партыка Л.Я. Бриофлора Крыма / Л.Я. Партыка. – К.: Фитосоциоцентр, 2005. – 170 с.</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Потульницький П.М. Польовий практикум з ботаніки. – Київ: Вища школа, 1972. – 298 с.</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rPr>
        <w:t>Природа Херсонської області. Фізико-географічний нарис (Відп. ред. М.Ф.Бойко). – Київ:Фітосоціоцентр, 1998.</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Рейвн П., Эверт Р., С. Айкхорн. Современная ботаника. – М.: Мир, 1990. – Т.1. – 348 с.</w:t>
      </w:r>
    </w:p>
    <w:p w:rsidR="00F66DA8" w:rsidRPr="00935E9E" w:rsidRDefault="00F66DA8" w:rsidP="00F66DA8">
      <w:pPr>
        <w:widowControl w:val="0"/>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uk-UA"/>
        </w:rPr>
        <w:t>Суворова Н. Интерактивное обучение: новые подходы. – М.: Учитель, 2000.</w:t>
      </w:r>
      <w:r w:rsidRPr="00935E9E">
        <w:rPr>
          <w:rFonts w:ascii="Times New Roman" w:hAnsi="Times New Roman" w:cs="Times New Roman"/>
          <w:sz w:val="28"/>
          <w:szCs w:val="28"/>
        </w:rPr>
        <w:t xml:space="preserve"> </w:t>
      </w:r>
      <w:r w:rsidRPr="00935E9E">
        <w:rPr>
          <w:rFonts w:ascii="Times New Roman" w:hAnsi="Times New Roman" w:cs="Times New Roman"/>
          <w:sz w:val="28"/>
          <w:szCs w:val="28"/>
          <w:lang w:val="uk-UA"/>
        </w:rPr>
        <w:t>-</w:t>
      </w:r>
      <w:r w:rsidRPr="00935E9E">
        <w:rPr>
          <w:rFonts w:ascii="Times New Roman" w:hAnsi="Times New Roman" w:cs="Times New Roman"/>
          <w:sz w:val="28"/>
          <w:szCs w:val="28"/>
        </w:rPr>
        <w:t xml:space="preserve"> </w:t>
      </w:r>
      <w:r w:rsidRPr="00935E9E">
        <w:rPr>
          <w:rFonts w:ascii="Times New Roman" w:hAnsi="Times New Roman" w:cs="Times New Roman"/>
          <w:sz w:val="28"/>
          <w:szCs w:val="28"/>
          <w:lang w:val="uk-UA"/>
        </w:rPr>
        <w:t>68с.</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iCs/>
          <w:sz w:val="28"/>
          <w:szCs w:val="28"/>
          <w:lang w:val="uk-UA"/>
        </w:rPr>
        <w:t>Червона</w:t>
      </w:r>
      <w:r w:rsidRPr="00935E9E">
        <w:rPr>
          <w:rFonts w:ascii="Times New Roman" w:hAnsi="Times New Roman" w:cs="Times New Roman"/>
          <w:sz w:val="28"/>
          <w:szCs w:val="28"/>
          <w:lang w:val="uk-UA"/>
        </w:rPr>
        <w:t xml:space="preserve"> книга України. </w:t>
      </w:r>
      <w:r w:rsidRPr="00935E9E">
        <w:rPr>
          <w:rFonts w:ascii="Times New Roman" w:hAnsi="Times New Roman" w:cs="Times New Roman"/>
          <w:sz w:val="28"/>
          <w:szCs w:val="28"/>
        </w:rPr>
        <w:t>Рослинний світ /</w:t>
      </w:r>
      <w:r w:rsidRPr="00935E9E">
        <w:rPr>
          <w:rFonts w:ascii="Times New Roman" w:hAnsi="Times New Roman" w:cs="Times New Roman"/>
          <w:sz w:val="28"/>
          <w:szCs w:val="28"/>
          <w:lang w:val="uk-UA"/>
        </w:rPr>
        <w:t xml:space="preserve"> </w:t>
      </w:r>
      <w:r w:rsidRPr="00935E9E">
        <w:rPr>
          <w:rFonts w:ascii="Times New Roman" w:hAnsi="Times New Roman" w:cs="Times New Roman"/>
          <w:sz w:val="28"/>
          <w:szCs w:val="28"/>
        </w:rPr>
        <w:t>Під ред. Я.</w:t>
      </w:r>
      <w:r w:rsidRPr="00935E9E">
        <w:rPr>
          <w:rFonts w:ascii="Times New Roman" w:hAnsi="Times New Roman" w:cs="Times New Roman"/>
          <w:sz w:val="28"/>
          <w:szCs w:val="28"/>
          <w:lang w:val="uk-UA"/>
        </w:rPr>
        <w:t>П.</w:t>
      </w:r>
      <w:r w:rsidRPr="00935E9E">
        <w:rPr>
          <w:rFonts w:ascii="Times New Roman" w:hAnsi="Times New Roman" w:cs="Times New Roman"/>
          <w:sz w:val="28"/>
          <w:szCs w:val="28"/>
        </w:rPr>
        <w:t xml:space="preserve"> Дідух</w:t>
      </w:r>
      <w:r w:rsidRPr="00935E9E">
        <w:rPr>
          <w:rFonts w:ascii="Times New Roman" w:hAnsi="Times New Roman" w:cs="Times New Roman"/>
          <w:sz w:val="28"/>
          <w:szCs w:val="28"/>
          <w:lang w:val="uk-UA"/>
        </w:rPr>
        <w:t xml:space="preserve">а. </w:t>
      </w:r>
      <w:r w:rsidRPr="00935E9E">
        <w:rPr>
          <w:rFonts w:ascii="Times New Roman" w:hAnsi="Times New Roman" w:cs="Times New Roman"/>
          <w:bCs/>
          <w:sz w:val="28"/>
          <w:szCs w:val="28"/>
          <w:lang w:val="uk-UA"/>
        </w:rPr>
        <w:t xml:space="preserve">– </w:t>
      </w:r>
      <w:r w:rsidRPr="00935E9E">
        <w:rPr>
          <w:rFonts w:ascii="Times New Roman" w:hAnsi="Times New Roman" w:cs="Times New Roman"/>
          <w:sz w:val="28"/>
          <w:szCs w:val="28"/>
        </w:rPr>
        <w:t xml:space="preserve">К.: </w:t>
      </w:r>
      <w:r w:rsidRPr="00935E9E">
        <w:rPr>
          <w:rFonts w:ascii="Times New Roman" w:hAnsi="Times New Roman" w:cs="Times New Roman"/>
          <w:sz w:val="28"/>
          <w:szCs w:val="28"/>
          <w:lang w:val="uk-UA"/>
        </w:rPr>
        <w:t>Глобал</w:t>
      </w:r>
      <w:r w:rsidRPr="00935E9E">
        <w:rPr>
          <w:rFonts w:ascii="Times New Roman" w:hAnsi="Times New Roman" w:cs="Times New Roman"/>
          <w:sz w:val="28"/>
          <w:szCs w:val="28"/>
        </w:rPr>
        <w:t xml:space="preserve">консалтинг, 2009. </w:t>
      </w:r>
      <w:r w:rsidRPr="00935E9E">
        <w:rPr>
          <w:rFonts w:ascii="Times New Roman" w:hAnsi="Times New Roman" w:cs="Times New Roman"/>
          <w:bCs/>
          <w:sz w:val="28"/>
          <w:szCs w:val="28"/>
          <w:lang w:val="uk-UA"/>
        </w:rPr>
        <w:t xml:space="preserve">– </w:t>
      </w:r>
      <w:r w:rsidRPr="00935E9E">
        <w:rPr>
          <w:rFonts w:ascii="Times New Roman" w:hAnsi="Times New Roman" w:cs="Times New Roman"/>
          <w:sz w:val="28"/>
          <w:szCs w:val="28"/>
          <w:lang w:val="uk-UA"/>
        </w:rPr>
        <w:t>С.</w:t>
      </w:r>
      <w:r w:rsidRPr="00935E9E">
        <w:rPr>
          <w:rFonts w:ascii="Times New Roman" w:hAnsi="Times New Roman" w:cs="Times New Roman"/>
          <w:sz w:val="28"/>
          <w:szCs w:val="28"/>
        </w:rPr>
        <w:t>91</w:t>
      </w:r>
      <w:r w:rsidRPr="00935E9E">
        <w:rPr>
          <w:rFonts w:ascii="Times New Roman" w:hAnsi="Times New Roman" w:cs="Times New Roman"/>
          <w:sz w:val="28"/>
          <w:szCs w:val="28"/>
          <w:lang w:val="uk-UA"/>
        </w:rPr>
        <w:t xml:space="preserve">2 </w:t>
      </w:r>
    </w:p>
    <w:p w:rsidR="00F66DA8" w:rsidRPr="00935E9E" w:rsidRDefault="00F66DA8" w:rsidP="00F66DA8">
      <w:pPr>
        <w:numPr>
          <w:ilvl w:val="0"/>
          <w:numId w:val="5"/>
        </w:numPr>
        <w:ind w:left="0" w:firstLine="709"/>
        <w:jc w:val="both"/>
        <w:rPr>
          <w:rFonts w:ascii="Times New Roman" w:hAnsi="Times New Roman" w:cs="Times New Roman"/>
          <w:sz w:val="28"/>
          <w:szCs w:val="28"/>
        </w:rPr>
      </w:pPr>
      <w:r w:rsidRPr="00935E9E">
        <w:rPr>
          <w:rFonts w:ascii="Times New Roman" w:hAnsi="Times New Roman" w:cs="Times New Roman"/>
          <w:sz w:val="28"/>
          <w:szCs w:val="28"/>
          <w:lang w:val="uk-UA"/>
        </w:rPr>
        <w:t>Якубенко Б.Є. Польовий практикум з ботаніки. –К.: Фітосоціоцентр, 2012. -400 с.</w:t>
      </w:r>
    </w:p>
    <w:p w:rsidR="00F66DA8" w:rsidRPr="00935E9E" w:rsidRDefault="00F66DA8" w:rsidP="00F66DA8">
      <w:pPr>
        <w:numPr>
          <w:ilvl w:val="0"/>
          <w:numId w:val="5"/>
        </w:numPr>
        <w:ind w:left="0" w:firstLine="709"/>
        <w:jc w:val="both"/>
        <w:rPr>
          <w:rFonts w:ascii="Times New Roman" w:hAnsi="Times New Roman" w:cs="Times New Roman"/>
          <w:sz w:val="28"/>
          <w:szCs w:val="28"/>
          <w:lang w:val="en-US"/>
        </w:rPr>
      </w:pPr>
      <w:r w:rsidRPr="00935E9E">
        <w:rPr>
          <w:rFonts w:ascii="Times New Roman" w:hAnsi="Times New Roman" w:cs="Times New Roman"/>
          <w:sz w:val="28"/>
          <w:szCs w:val="28"/>
          <w:lang w:val="en-US"/>
        </w:rPr>
        <w:t xml:space="preserve">Ignatova E. The genus </w:t>
      </w:r>
      <w:r w:rsidRPr="00935E9E">
        <w:rPr>
          <w:rFonts w:ascii="Times New Roman" w:hAnsi="Times New Roman" w:cs="Times New Roman"/>
          <w:i/>
          <w:sz w:val="28"/>
          <w:szCs w:val="28"/>
          <w:lang w:val="en-US"/>
        </w:rPr>
        <w:t>Grimmia</w:t>
      </w:r>
      <w:r w:rsidRPr="00935E9E">
        <w:rPr>
          <w:rFonts w:ascii="Times New Roman" w:hAnsi="Times New Roman" w:cs="Times New Roman"/>
          <w:sz w:val="28"/>
          <w:szCs w:val="28"/>
          <w:lang w:val="en-US"/>
        </w:rPr>
        <w:t xml:space="preserve"> Hedw. (Grimmiaceae, Musci) / E. Ignatova, J. Muňoz // Arctoa. – 2004. – vol. 13. – P. 101-182.</w:t>
      </w:r>
    </w:p>
    <w:p w:rsidR="00F66DA8" w:rsidRPr="00935E9E" w:rsidRDefault="00F66DA8" w:rsidP="00F66DA8">
      <w:pPr>
        <w:numPr>
          <w:ilvl w:val="0"/>
          <w:numId w:val="5"/>
        </w:numPr>
        <w:ind w:left="0" w:firstLine="709"/>
        <w:jc w:val="both"/>
        <w:rPr>
          <w:rFonts w:ascii="Times New Roman" w:hAnsi="Times New Roman" w:cs="Times New Roman"/>
          <w:sz w:val="28"/>
          <w:szCs w:val="28"/>
          <w:lang w:val="en-US"/>
        </w:rPr>
      </w:pPr>
      <w:r w:rsidRPr="00935E9E">
        <w:rPr>
          <w:rFonts w:ascii="Times New Roman" w:hAnsi="Times New Roman" w:cs="Times New Roman"/>
          <w:sz w:val="28"/>
          <w:szCs w:val="28"/>
          <w:lang w:val="en-US"/>
        </w:rPr>
        <w:t>Risse S. Rhizoid gemmae in mosses / S. Risse // Lindbergia. – 1987. – Vol. 13, N3. – P. 111-126.</w:t>
      </w:r>
    </w:p>
    <w:p w:rsidR="00F66DA8" w:rsidRPr="00935E9E" w:rsidRDefault="00F66DA8" w:rsidP="00F66DA8">
      <w:pPr>
        <w:numPr>
          <w:ilvl w:val="0"/>
          <w:numId w:val="5"/>
        </w:numPr>
        <w:ind w:left="0" w:firstLine="709"/>
        <w:jc w:val="both"/>
        <w:rPr>
          <w:rFonts w:ascii="Times New Roman" w:hAnsi="Times New Roman" w:cs="Times New Roman"/>
          <w:sz w:val="28"/>
          <w:szCs w:val="28"/>
          <w:lang w:val="en-US"/>
        </w:rPr>
      </w:pPr>
      <w:r w:rsidRPr="00935E9E">
        <w:rPr>
          <w:rFonts w:ascii="Times New Roman" w:hAnsi="Times New Roman" w:cs="Times New Roman"/>
          <w:sz w:val="28"/>
          <w:szCs w:val="28"/>
          <w:lang w:val="en-US"/>
        </w:rPr>
        <w:t xml:space="preserve">Tsarenko P.M.,  Wasser S.P., Nero Evitor Algae  of Ukraine: diversity, nomenclature, taxonomy, ecology and geography. – Ruggel: A.R.A.Gantner verlag K.G., 2006. – 713 p. </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en-US"/>
        </w:rPr>
        <w:t xml:space="preserve">Van den Hoek C., Mann D. C., Johns H.M. Algae. An introduction to phycology. – Cambridge: University Press, 1995. – 627. </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en-US"/>
        </w:rPr>
        <w:t>Fish scales and SNP chips: SNP genotyping and allele frequency estimation in individual and pooled DNA from historical samples of Atlantic salmon (Salmo salar) / Susan E. Johnston, Meri Lindqvist, Eero Niemelä [et al.] // BMC Genomics. — 2013. — Vol. 14. — P. 439—445.</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en-US"/>
        </w:rPr>
        <w:t xml:space="preserve">Gamble T. Identification of sex–specific molecular markers using restriction site associated DNA sequencing (RAD–seq) / T. Gamble, D. Zarkower // Mol. </w:t>
      </w:r>
      <w:r w:rsidRPr="00935E9E">
        <w:rPr>
          <w:rFonts w:ascii="Times New Roman" w:hAnsi="Times New Roman" w:cs="Times New Roman"/>
          <w:sz w:val="28"/>
          <w:szCs w:val="28"/>
        </w:rPr>
        <w:t>Ecol. Resour. — 2014. — № 10. — Р. 675—780</w:t>
      </w:r>
      <w:r w:rsidRPr="00935E9E">
        <w:rPr>
          <w:rFonts w:ascii="Times New Roman" w:hAnsi="Times New Roman" w:cs="Times New Roman"/>
          <w:sz w:val="28"/>
          <w:szCs w:val="28"/>
          <w:lang w:val="en-US"/>
        </w:rPr>
        <w:t>.</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en-US"/>
        </w:rPr>
        <w:lastRenderedPageBreak/>
        <w:t>Next generation sequencing for whole genome analysis and surveillance of influenza A viruses [Text] / J. McGinnis, J. Laplante, M. Shudt, K.S. George // J. Clin. Virol. – 2016. – Vol. 79. – P. 44-50.</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en-US"/>
        </w:rPr>
        <w:t>Relative sensitivity of immunohistochemistry, multiple reaction monitoring mass spectrometry, in situhybridization and PCR to detect Coxsackievirus B1 in A549 cells [Text] / J.E. Laiho [et al.] // J. Clin. Virol. – 2016. – Volo. 77. – P. 21-28.</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en-US"/>
        </w:rPr>
        <w:t xml:space="preserve">A multiplex PCR for simultaneous detection of classical swine fever virus, African swine fever virus, highly pathogenic porcine reproductive and respiratory syndrome virus, porcine reproductive and respiratory syndrome virus and pseudorabies in swines [Text] / L. Hu [et al.] // Pol.J.Vet. Sci. – 2015. – Vol.18, № 4. – </w:t>
      </w:r>
      <w:r w:rsidRPr="00935E9E">
        <w:rPr>
          <w:rFonts w:ascii="Times New Roman" w:hAnsi="Times New Roman" w:cs="Times New Roman"/>
          <w:sz w:val="28"/>
          <w:szCs w:val="28"/>
        </w:rPr>
        <w:t>Р</w:t>
      </w:r>
      <w:r w:rsidRPr="00935E9E">
        <w:rPr>
          <w:rFonts w:ascii="Times New Roman" w:hAnsi="Times New Roman" w:cs="Times New Roman"/>
          <w:sz w:val="28"/>
          <w:szCs w:val="28"/>
          <w:lang w:val="en-US"/>
        </w:rPr>
        <w:t>. 715-723.</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en-US"/>
        </w:rPr>
        <w:t xml:space="preserve">Benefits of PCR and decentralization of diagnosis in regional laboratories in the management of Bluetongue in France [Text] / S. Zientara [et al.] // Vet. Ital. – 2015. – Vol. 51, № 4. – </w:t>
      </w:r>
      <w:r w:rsidRPr="00935E9E">
        <w:rPr>
          <w:rFonts w:ascii="Times New Roman" w:hAnsi="Times New Roman" w:cs="Times New Roman"/>
          <w:sz w:val="28"/>
          <w:szCs w:val="28"/>
        </w:rPr>
        <w:t>Р</w:t>
      </w:r>
      <w:r w:rsidRPr="00935E9E">
        <w:rPr>
          <w:rFonts w:ascii="Times New Roman" w:hAnsi="Times New Roman" w:cs="Times New Roman"/>
          <w:sz w:val="28"/>
          <w:szCs w:val="28"/>
          <w:lang w:val="en-US"/>
        </w:rPr>
        <w:t>. 393-399.</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en-US"/>
        </w:rPr>
        <w:t>Multiplex real-time RT-PCR assay for bovine viral diarrhea virus type 1, type 2 and HoBi-like pestivirus [Text] / V. Mari [et al.] // J. Virol. Methods. – 2016. – Vol. 229. – P. 1-7.</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en-US"/>
        </w:rPr>
        <w:t xml:space="preserve">Comparison of Automated Quantitative Reverse Transcription-PCR and Direct Fluorescent-Antibody Detection for Routine Rabies Diagnosis in the United States [Text] / M. Dupuis [et al.] // J. Clin. Microbiol. – 2015. – Vol. 53, № 9. – </w:t>
      </w:r>
      <w:r w:rsidRPr="00935E9E">
        <w:rPr>
          <w:rFonts w:ascii="Times New Roman" w:hAnsi="Times New Roman" w:cs="Times New Roman"/>
          <w:sz w:val="28"/>
          <w:szCs w:val="28"/>
        </w:rPr>
        <w:t>Р</w:t>
      </w:r>
      <w:r w:rsidRPr="00935E9E">
        <w:rPr>
          <w:rFonts w:ascii="Times New Roman" w:hAnsi="Times New Roman" w:cs="Times New Roman"/>
          <w:sz w:val="28"/>
          <w:szCs w:val="28"/>
          <w:lang w:val="en-US"/>
        </w:rPr>
        <w:t>. 2983-2989.</w:t>
      </w:r>
    </w:p>
    <w:p w:rsidR="00F66DA8" w:rsidRPr="00935E9E" w:rsidRDefault="00F66DA8" w:rsidP="00F66DA8">
      <w:pPr>
        <w:numPr>
          <w:ilvl w:val="0"/>
          <w:numId w:val="5"/>
        </w:numPr>
        <w:ind w:left="0" w:firstLine="709"/>
        <w:jc w:val="both"/>
        <w:rPr>
          <w:rFonts w:ascii="Times New Roman" w:hAnsi="Times New Roman" w:cs="Times New Roman"/>
          <w:sz w:val="28"/>
          <w:szCs w:val="28"/>
          <w:lang w:val="uk-UA"/>
        </w:rPr>
      </w:pPr>
      <w:r w:rsidRPr="00935E9E">
        <w:rPr>
          <w:rFonts w:ascii="Times New Roman" w:hAnsi="Times New Roman" w:cs="Times New Roman"/>
          <w:sz w:val="28"/>
          <w:szCs w:val="28"/>
          <w:lang w:val="en-US"/>
        </w:rPr>
        <w:t xml:space="preserve">Saenko VA, Rogounovitch TI. Genetic polymorphism predisposing to differentiated thyroid cancer: a review of major findings of the genome-wide association studies. </w:t>
      </w:r>
      <w:r w:rsidRPr="00935E9E">
        <w:rPr>
          <w:rFonts w:ascii="Times New Roman" w:hAnsi="Times New Roman" w:cs="Times New Roman"/>
          <w:sz w:val="28"/>
          <w:szCs w:val="28"/>
        </w:rPr>
        <w:t>Endocrinol Metab (Seoul). 2018 Jun; 33(2):164-74.</w:t>
      </w:r>
    </w:p>
    <w:p w:rsidR="00F66DA8" w:rsidRPr="00935E9E" w:rsidRDefault="00F66DA8" w:rsidP="00F66DA8">
      <w:pPr>
        <w:jc w:val="both"/>
        <w:rPr>
          <w:rFonts w:ascii="Times New Roman" w:hAnsi="Times New Roman" w:cs="Times New Roman"/>
          <w:sz w:val="28"/>
          <w:szCs w:val="28"/>
          <w:lang w:val="uk-UA"/>
        </w:rPr>
      </w:pPr>
    </w:p>
    <w:p w:rsidR="00F66DA8" w:rsidRPr="00935E9E" w:rsidRDefault="00F66DA8" w:rsidP="00F66DA8">
      <w:pPr>
        <w:jc w:val="center"/>
        <w:rPr>
          <w:rFonts w:ascii="Times New Roman" w:hAnsi="Times New Roman" w:cs="Times New Roman"/>
          <w:b/>
          <w:sz w:val="28"/>
          <w:szCs w:val="28"/>
          <w:lang w:val="uk-UA"/>
        </w:rPr>
      </w:pPr>
      <w:r w:rsidRPr="00935E9E">
        <w:rPr>
          <w:rFonts w:ascii="Times New Roman" w:hAnsi="Times New Roman" w:cs="Times New Roman"/>
          <w:b/>
          <w:sz w:val="28"/>
          <w:szCs w:val="28"/>
        </w:rPr>
        <w:t>Ін</w:t>
      </w:r>
      <w:r w:rsidRPr="00935E9E">
        <w:rPr>
          <w:rFonts w:ascii="Times New Roman" w:hAnsi="Times New Roman" w:cs="Times New Roman"/>
          <w:b/>
          <w:sz w:val="28"/>
          <w:szCs w:val="28"/>
          <w:lang w:val="uk-UA"/>
        </w:rPr>
        <w:t>формаційні ресурси</w:t>
      </w:r>
    </w:p>
    <w:p w:rsidR="00F66DA8" w:rsidRPr="00935E9E" w:rsidRDefault="00F66DA8" w:rsidP="00F66DA8">
      <w:pPr>
        <w:jc w:val="center"/>
        <w:rPr>
          <w:rFonts w:ascii="Times New Roman" w:hAnsi="Times New Roman" w:cs="Times New Roman"/>
          <w:b/>
          <w:sz w:val="28"/>
          <w:szCs w:val="28"/>
          <w:lang w:val="uk-UA"/>
        </w:rPr>
      </w:pPr>
    </w:p>
    <w:p w:rsidR="00F66DA8" w:rsidRPr="00935E9E" w:rsidRDefault="00F66DA8" w:rsidP="00F66DA8">
      <w:pPr>
        <w:numPr>
          <w:ilvl w:val="0"/>
          <w:numId w:val="3"/>
        </w:numPr>
        <w:rPr>
          <w:rFonts w:ascii="Times New Roman" w:hAnsi="Times New Roman" w:cs="Times New Roman"/>
          <w:sz w:val="28"/>
          <w:szCs w:val="28"/>
          <w:lang w:val="uk-UA"/>
        </w:rPr>
      </w:pPr>
      <w:r w:rsidRPr="00935E9E">
        <w:rPr>
          <w:rFonts w:ascii="Times New Roman" w:hAnsi="Times New Roman" w:cs="Times New Roman"/>
          <w:sz w:val="28"/>
          <w:szCs w:val="28"/>
          <w:lang w:val="uk-UA"/>
        </w:rPr>
        <w:t xml:space="preserve">Довідник назв судинних рослин України (Directory names of plants of Ukraine) </w:t>
      </w:r>
      <w:hyperlink r:id="rId8" w:history="1">
        <w:r w:rsidRPr="00935E9E">
          <w:rPr>
            <w:rStyle w:val="a3"/>
            <w:rFonts w:ascii="Times New Roman" w:hAnsi="Times New Roman" w:cs="Times New Roman"/>
            <w:color w:val="auto"/>
            <w:sz w:val="28"/>
            <w:szCs w:val="28"/>
            <w:lang w:val="uk-UA"/>
          </w:rPr>
          <w:t>http://ekontsh.civicua.org/system.php</w:t>
        </w:r>
      </w:hyperlink>
    </w:p>
    <w:p w:rsidR="00F66DA8" w:rsidRPr="00935E9E" w:rsidRDefault="00F66DA8" w:rsidP="00F66DA8">
      <w:pPr>
        <w:numPr>
          <w:ilvl w:val="0"/>
          <w:numId w:val="3"/>
        </w:numPr>
        <w:rPr>
          <w:rFonts w:ascii="Times New Roman" w:hAnsi="Times New Roman" w:cs="Times New Roman"/>
          <w:sz w:val="28"/>
          <w:szCs w:val="28"/>
          <w:lang w:val="uk-UA"/>
        </w:rPr>
      </w:pPr>
      <w:r w:rsidRPr="00935E9E">
        <w:rPr>
          <w:rFonts w:ascii="Times New Roman" w:hAnsi="Times New Roman" w:cs="Times New Roman"/>
          <w:sz w:val="28"/>
          <w:szCs w:val="28"/>
          <w:lang w:val="uk-UA"/>
        </w:rPr>
        <w:t xml:space="preserve">Гербарій </w:t>
      </w:r>
      <w:hyperlink r:id="rId9" w:history="1">
        <w:r w:rsidRPr="00935E9E">
          <w:rPr>
            <w:rStyle w:val="a3"/>
            <w:rFonts w:ascii="Times New Roman" w:hAnsi="Times New Roman" w:cs="Times New Roman"/>
            <w:color w:val="auto"/>
            <w:sz w:val="28"/>
            <w:szCs w:val="28"/>
            <w:lang w:val="uk-UA"/>
          </w:rPr>
          <w:t>http://bioweb.lnu.edu.ua/herbarium</w:t>
        </w:r>
      </w:hyperlink>
    </w:p>
    <w:p w:rsidR="00F66DA8" w:rsidRPr="00935E9E" w:rsidRDefault="00F66DA8" w:rsidP="00F66DA8">
      <w:pPr>
        <w:numPr>
          <w:ilvl w:val="0"/>
          <w:numId w:val="3"/>
        </w:numPr>
        <w:rPr>
          <w:rFonts w:ascii="Times New Roman" w:hAnsi="Times New Roman" w:cs="Times New Roman"/>
          <w:sz w:val="28"/>
          <w:szCs w:val="28"/>
          <w:lang w:val="uk-UA"/>
        </w:rPr>
      </w:pPr>
      <w:r w:rsidRPr="00935E9E">
        <w:rPr>
          <w:rFonts w:ascii="Times New Roman" w:hAnsi="Times New Roman" w:cs="Times New Roman"/>
          <w:sz w:val="28"/>
          <w:szCs w:val="28"/>
          <w:lang w:val="uk-UA"/>
        </w:rPr>
        <w:t xml:space="preserve">ЧКУ </w:t>
      </w:r>
      <w:hyperlink r:id="rId10" w:history="1">
        <w:r w:rsidRPr="00935E9E">
          <w:rPr>
            <w:rStyle w:val="a3"/>
            <w:rFonts w:ascii="Times New Roman" w:hAnsi="Times New Roman" w:cs="Times New Roman"/>
            <w:color w:val="auto"/>
            <w:sz w:val="28"/>
            <w:szCs w:val="28"/>
            <w:lang w:val="uk-UA"/>
          </w:rPr>
          <w:t>http://redbook-ua.org/item/leucoagaricus-nympharummm-moser</w:t>
        </w:r>
      </w:hyperlink>
    </w:p>
    <w:p w:rsidR="00F66DA8" w:rsidRPr="00935E9E" w:rsidRDefault="00F81765" w:rsidP="00F66DA8">
      <w:pPr>
        <w:numPr>
          <w:ilvl w:val="0"/>
          <w:numId w:val="3"/>
        </w:numPr>
        <w:rPr>
          <w:rFonts w:ascii="Times New Roman" w:hAnsi="Times New Roman" w:cs="Times New Roman"/>
          <w:sz w:val="28"/>
          <w:szCs w:val="28"/>
          <w:lang w:val="uk-UA"/>
        </w:rPr>
      </w:pPr>
      <w:hyperlink r:id="rId11" w:history="1">
        <w:r w:rsidR="00F66DA8" w:rsidRPr="00935E9E">
          <w:rPr>
            <w:rStyle w:val="a3"/>
            <w:rFonts w:ascii="Times New Roman" w:hAnsi="Times New Roman" w:cs="Times New Roman"/>
            <w:sz w:val="28"/>
            <w:szCs w:val="28"/>
          </w:rPr>
          <w:t>https</w:t>
        </w:r>
        <w:r w:rsidR="00F66DA8" w:rsidRPr="00935E9E">
          <w:rPr>
            <w:rStyle w:val="a3"/>
            <w:rFonts w:ascii="Times New Roman" w:hAnsi="Times New Roman" w:cs="Times New Roman"/>
            <w:sz w:val="28"/>
            <w:szCs w:val="28"/>
            <w:lang w:val="uk-UA"/>
          </w:rPr>
          <w:t>://</w:t>
        </w:r>
        <w:r w:rsidR="00F66DA8" w:rsidRPr="00935E9E">
          <w:rPr>
            <w:rStyle w:val="a3"/>
            <w:rFonts w:ascii="Times New Roman" w:hAnsi="Times New Roman" w:cs="Times New Roman"/>
            <w:sz w:val="28"/>
            <w:szCs w:val="28"/>
          </w:rPr>
          <w:t>www</w:t>
        </w:r>
        <w:r w:rsidR="00F66DA8" w:rsidRPr="00935E9E">
          <w:rPr>
            <w:rStyle w:val="a3"/>
            <w:rFonts w:ascii="Times New Roman" w:hAnsi="Times New Roman" w:cs="Times New Roman"/>
            <w:sz w:val="28"/>
            <w:szCs w:val="28"/>
            <w:lang w:val="uk-UA"/>
          </w:rPr>
          <w:t>.</w:t>
        </w:r>
        <w:r w:rsidR="00F66DA8" w:rsidRPr="00935E9E">
          <w:rPr>
            <w:rStyle w:val="a3"/>
            <w:rFonts w:ascii="Times New Roman" w:hAnsi="Times New Roman" w:cs="Times New Roman"/>
            <w:sz w:val="28"/>
            <w:szCs w:val="28"/>
          </w:rPr>
          <w:t>ncbi</w:t>
        </w:r>
        <w:r w:rsidR="00F66DA8" w:rsidRPr="00935E9E">
          <w:rPr>
            <w:rStyle w:val="a3"/>
            <w:rFonts w:ascii="Times New Roman" w:hAnsi="Times New Roman" w:cs="Times New Roman"/>
            <w:sz w:val="28"/>
            <w:szCs w:val="28"/>
            <w:lang w:val="uk-UA"/>
          </w:rPr>
          <w:t>.</w:t>
        </w:r>
        <w:r w:rsidR="00F66DA8" w:rsidRPr="00935E9E">
          <w:rPr>
            <w:rStyle w:val="a3"/>
            <w:rFonts w:ascii="Times New Roman" w:hAnsi="Times New Roman" w:cs="Times New Roman"/>
            <w:sz w:val="28"/>
            <w:szCs w:val="28"/>
          </w:rPr>
          <w:t>nlm</w:t>
        </w:r>
        <w:r w:rsidR="00F66DA8" w:rsidRPr="00935E9E">
          <w:rPr>
            <w:rStyle w:val="a3"/>
            <w:rFonts w:ascii="Times New Roman" w:hAnsi="Times New Roman" w:cs="Times New Roman"/>
            <w:sz w:val="28"/>
            <w:szCs w:val="28"/>
            <w:lang w:val="uk-UA"/>
          </w:rPr>
          <w:t>.</w:t>
        </w:r>
        <w:r w:rsidR="00F66DA8" w:rsidRPr="00935E9E">
          <w:rPr>
            <w:rStyle w:val="a3"/>
            <w:rFonts w:ascii="Times New Roman" w:hAnsi="Times New Roman" w:cs="Times New Roman"/>
            <w:sz w:val="28"/>
            <w:szCs w:val="28"/>
          </w:rPr>
          <w:t>nih</w:t>
        </w:r>
        <w:r w:rsidR="00F66DA8" w:rsidRPr="00935E9E">
          <w:rPr>
            <w:rStyle w:val="a3"/>
            <w:rFonts w:ascii="Times New Roman" w:hAnsi="Times New Roman" w:cs="Times New Roman"/>
            <w:sz w:val="28"/>
            <w:szCs w:val="28"/>
            <w:lang w:val="uk-UA"/>
          </w:rPr>
          <w:t>.</w:t>
        </w:r>
        <w:r w:rsidR="00F66DA8" w:rsidRPr="00935E9E">
          <w:rPr>
            <w:rStyle w:val="a3"/>
            <w:rFonts w:ascii="Times New Roman" w:hAnsi="Times New Roman" w:cs="Times New Roman"/>
            <w:sz w:val="28"/>
            <w:szCs w:val="28"/>
          </w:rPr>
          <w:t>gov</w:t>
        </w:r>
        <w:r w:rsidR="00F66DA8" w:rsidRPr="00935E9E">
          <w:rPr>
            <w:rStyle w:val="a3"/>
            <w:rFonts w:ascii="Times New Roman" w:hAnsi="Times New Roman" w:cs="Times New Roman"/>
            <w:sz w:val="28"/>
            <w:szCs w:val="28"/>
            <w:lang w:val="uk-UA"/>
          </w:rPr>
          <w:t>/</w:t>
        </w:r>
      </w:hyperlink>
    </w:p>
    <w:p w:rsidR="00F66DA8" w:rsidRPr="00935E9E" w:rsidRDefault="00F66DA8" w:rsidP="00F66DA8">
      <w:pPr>
        <w:rPr>
          <w:rFonts w:ascii="Times New Roman" w:hAnsi="Times New Roman" w:cs="Times New Roman"/>
          <w:sz w:val="28"/>
          <w:szCs w:val="28"/>
          <w:lang w:val="uk-UA"/>
        </w:rPr>
      </w:pPr>
    </w:p>
    <w:p w:rsidR="00F66DA8" w:rsidRPr="00F66DA8" w:rsidRDefault="00F66DA8">
      <w:pPr>
        <w:rPr>
          <w:lang w:val="uk-UA"/>
        </w:rPr>
      </w:pPr>
    </w:p>
    <w:sectPr w:rsidR="00F66DA8" w:rsidRPr="00F66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1F7B"/>
    <w:multiLevelType w:val="hybridMultilevel"/>
    <w:tmpl w:val="AFB6575A"/>
    <w:lvl w:ilvl="0" w:tplc="AE08D9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27A91"/>
    <w:multiLevelType w:val="hybridMultilevel"/>
    <w:tmpl w:val="9A74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274FE"/>
    <w:multiLevelType w:val="hybridMultilevel"/>
    <w:tmpl w:val="84423EC8"/>
    <w:lvl w:ilvl="0" w:tplc="7B26C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E0663"/>
    <w:multiLevelType w:val="hybridMultilevel"/>
    <w:tmpl w:val="05CEEB7C"/>
    <w:lvl w:ilvl="0" w:tplc="023E5C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AD3DD4"/>
    <w:multiLevelType w:val="hybridMultilevel"/>
    <w:tmpl w:val="6324F998"/>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0E"/>
    <w:rsid w:val="0021191F"/>
    <w:rsid w:val="002822C9"/>
    <w:rsid w:val="003B112F"/>
    <w:rsid w:val="005A080E"/>
    <w:rsid w:val="008A0808"/>
    <w:rsid w:val="00A335F4"/>
    <w:rsid w:val="00A46DFB"/>
    <w:rsid w:val="00AC28EA"/>
    <w:rsid w:val="00CB19C6"/>
    <w:rsid w:val="00E94322"/>
    <w:rsid w:val="00F30DB2"/>
    <w:rsid w:val="00F66DA8"/>
    <w:rsid w:val="00F81765"/>
    <w:rsid w:val="00FA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191F"/>
    <w:pPr>
      <w:spacing w:after="0" w:line="240" w:lineRule="auto"/>
    </w:pPr>
    <w:rPr>
      <w:rFonts w:ascii="Arial Unicode MS" w:eastAsia="Arial Unicode MS" w:hAnsi="Arial Unicode MS" w:cs="Arial Unicode MS"/>
      <w:color w:val="000000"/>
      <w:sz w:val="24"/>
      <w:szCs w:val="24"/>
      <w:lang w:val="uk" w:eastAsia="ru-RU"/>
    </w:rPr>
  </w:style>
  <w:style w:type="paragraph" w:styleId="6">
    <w:name w:val="heading 6"/>
    <w:basedOn w:val="a"/>
    <w:next w:val="a"/>
    <w:link w:val="60"/>
    <w:qFormat/>
    <w:rsid w:val="00F66DA8"/>
    <w:pPr>
      <w:keepNext/>
      <w:outlineLvl w:val="5"/>
    </w:pPr>
    <w:rPr>
      <w:rFonts w:ascii="Times New Roman" w:eastAsia="Times New Roman" w:hAnsi="Times New Roman" w:cs="Times New Roman"/>
      <w:b/>
      <w:bCs/>
      <w:color w:val="auto"/>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66DA8"/>
    <w:rPr>
      <w:rFonts w:ascii="Times New Roman" w:eastAsia="Times New Roman" w:hAnsi="Times New Roman" w:cs="Times New Roman"/>
      <w:b/>
      <w:bCs/>
      <w:sz w:val="24"/>
      <w:szCs w:val="24"/>
      <w:lang w:val="uk-UA" w:eastAsia="ru-RU"/>
    </w:rPr>
  </w:style>
  <w:style w:type="character" w:styleId="a3">
    <w:name w:val="Hyperlink"/>
    <w:uiPriority w:val="99"/>
    <w:rsid w:val="00F66D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191F"/>
    <w:pPr>
      <w:spacing w:after="0" w:line="240" w:lineRule="auto"/>
    </w:pPr>
    <w:rPr>
      <w:rFonts w:ascii="Arial Unicode MS" w:eastAsia="Arial Unicode MS" w:hAnsi="Arial Unicode MS" w:cs="Arial Unicode MS"/>
      <w:color w:val="000000"/>
      <w:sz w:val="24"/>
      <w:szCs w:val="24"/>
      <w:lang w:val="uk" w:eastAsia="ru-RU"/>
    </w:rPr>
  </w:style>
  <w:style w:type="paragraph" w:styleId="6">
    <w:name w:val="heading 6"/>
    <w:basedOn w:val="a"/>
    <w:next w:val="a"/>
    <w:link w:val="60"/>
    <w:qFormat/>
    <w:rsid w:val="00F66DA8"/>
    <w:pPr>
      <w:keepNext/>
      <w:outlineLvl w:val="5"/>
    </w:pPr>
    <w:rPr>
      <w:rFonts w:ascii="Times New Roman" w:eastAsia="Times New Roman" w:hAnsi="Times New Roman" w:cs="Times New Roman"/>
      <w:b/>
      <w:bCs/>
      <w:color w:val="auto"/>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66DA8"/>
    <w:rPr>
      <w:rFonts w:ascii="Times New Roman" w:eastAsia="Times New Roman" w:hAnsi="Times New Roman" w:cs="Times New Roman"/>
      <w:b/>
      <w:bCs/>
      <w:sz w:val="24"/>
      <w:szCs w:val="24"/>
      <w:lang w:val="uk-UA" w:eastAsia="ru-RU"/>
    </w:rPr>
  </w:style>
  <w:style w:type="character" w:styleId="a3">
    <w:name w:val="Hyperlink"/>
    <w:uiPriority w:val="99"/>
    <w:rsid w:val="00F66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ontsh.civicua.org/system.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i.org/10.3103/S00954527180100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mair.ukma.edu.ua/handle/123456789/16545" TargetMode="External"/><Relationship Id="rId11" Type="http://schemas.openxmlformats.org/officeDocument/2006/relationships/hyperlink" Target="https://www.ncbi.nlm.nih.gov/" TargetMode="External"/><Relationship Id="rId5" Type="http://schemas.openxmlformats.org/officeDocument/2006/relationships/webSettings" Target="webSettings.xml"/><Relationship Id="rId10" Type="http://schemas.openxmlformats.org/officeDocument/2006/relationships/hyperlink" Target="http://redbook-ua.org/item/leucoagaricus-nympharummm-moser" TargetMode="External"/><Relationship Id="rId4" Type="http://schemas.openxmlformats.org/officeDocument/2006/relationships/settings" Target="settings.xml"/><Relationship Id="rId9" Type="http://schemas.openxmlformats.org/officeDocument/2006/relationships/hyperlink" Target="http://bioweb.lnu.edu.ua/herbari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Zakharova</dc:creator>
  <cp:lastModifiedBy>Zakharova</cp:lastModifiedBy>
  <cp:revision>4</cp:revision>
  <dcterms:created xsi:type="dcterms:W3CDTF">2020-05-20T22:48:00Z</dcterms:created>
  <dcterms:modified xsi:type="dcterms:W3CDTF">2020-05-20T22:48:00Z</dcterms:modified>
</cp:coreProperties>
</file>